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F2" w:rsidRDefault="00493AF2" w:rsidP="00493AF2">
      <w:pPr>
        <w:spacing w:after="60"/>
        <w:ind w:left="374" w:right="284"/>
        <w:jc w:val="center"/>
        <w:rPr>
          <w:rFonts w:ascii="Tahoma" w:hAnsi="Tahoma" w:cs="Tahoma"/>
          <w:b/>
          <w:u w:val="single"/>
        </w:rPr>
      </w:pPr>
      <w:r w:rsidRPr="00641C4F">
        <w:rPr>
          <w:rFonts w:ascii="Tahoma" w:hAnsi="Tahoma" w:cs="Tahoma"/>
          <w:b/>
          <w:u w:val="single"/>
        </w:rPr>
        <w:t xml:space="preserve">ПРОГРАММА </w:t>
      </w:r>
      <w:r>
        <w:rPr>
          <w:rFonts w:ascii="Tahoma" w:hAnsi="Tahoma" w:cs="Tahoma"/>
          <w:b/>
          <w:u w:val="single"/>
        </w:rPr>
        <w:t>МАСТЕР-КЛАССА</w:t>
      </w:r>
      <w:r w:rsidRPr="00641C4F">
        <w:rPr>
          <w:rFonts w:ascii="Tahoma" w:hAnsi="Tahoma" w:cs="Tahoma"/>
          <w:b/>
          <w:u w:val="single"/>
        </w:rPr>
        <w:t>:</w:t>
      </w:r>
    </w:p>
    <w:p w:rsidR="00D370A9" w:rsidRPr="00D370A9" w:rsidRDefault="00D370A9" w:rsidP="00D370A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D370A9">
        <w:rPr>
          <w:b/>
          <w:bCs/>
          <w:kern w:val="36"/>
          <w:sz w:val="34"/>
          <w:szCs w:val="34"/>
        </w:rPr>
        <w:t>«</w:t>
      </w:r>
      <w:r w:rsidRPr="00D370A9">
        <w:rPr>
          <w:b/>
          <w:bCs/>
          <w:kern w:val="36"/>
          <w:sz w:val="34"/>
          <w:szCs w:val="34"/>
          <w:u w:val="single"/>
        </w:rPr>
        <w:t>Бухгалтерский учёт и отчётность для оценщиков. Необходимый минимум для работы</w:t>
      </w:r>
      <w:r w:rsidRPr="00D370A9">
        <w:rPr>
          <w:b/>
          <w:bCs/>
          <w:kern w:val="36"/>
          <w:sz w:val="48"/>
          <w:szCs w:val="48"/>
        </w:rPr>
        <w:t>»</w:t>
      </w:r>
    </w:p>
    <w:p w:rsidR="00493AF2" w:rsidRDefault="00493AF2" w:rsidP="00493AF2">
      <w:pPr>
        <w:spacing w:after="60"/>
        <w:ind w:left="374" w:right="284"/>
        <w:jc w:val="center"/>
        <w:rPr>
          <w:rFonts w:ascii="Tahoma" w:hAnsi="Tahoma" w:cs="Tahoma"/>
          <w:b/>
          <w:u w:val="single"/>
        </w:rPr>
      </w:pPr>
    </w:p>
    <w:p w:rsidR="00493AF2" w:rsidRPr="004B4F76" w:rsidRDefault="00493AF2" w:rsidP="00493AF2">
      <w:pPr>
        <w:spacing w:after="60"/>
        <w:ind w:left="374" w:right="284"/>
        <w:jc w:val="center"/>
        <w:rPr>
          <w:rFonts w:ascii="Tahoma" w:hAnsi="Tahoma" w:cs="Tahoma"/>
          <w:color w:val="121212"/>
        </w:rPr>
      </w:pPr>
      <w:r>
        <w:rPr>
          <w:rFonts w:ascii="Tahoma" w:hAnsi="Tahoma" w:cs="Tahoma"/>
          <w:b/>
          <w:color w:val="121212"/>
        </w:rPr>
        <w:t xml:space="preserve">Блок №1 </w:t>
      </w:r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jc w:val="center"/>
        <w:rPr>
          <w:rFonts w:ascii="Tahoma" w:hAnsi="Tahoma" w:cs="Tahoma"/>
          <w:b/>
          <w:color w:val="121212"/>
        </w:rPr>
      </w:pPr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rPr>
          <w:rFonts w:ascii="Tahoma" w:hAnsi="Tahoma" w:cs="Tahoma"/>
          <w:b/>
          <w:color w:val="121212"/>
        </w:rPr>
      </w:pPr>
      <w:r>
        <w:rPr>
          <w:rFonts w:ascii="Tahoma" w:hAnsi="Tahoma" w:cs="Tahoma"/>
          <w:b/>
          <w:color w:val="121212"/>
        </w:rPr>
        <w:t xml:space="preserve"> Бухгалтерский учёт и отчётность. Принципы отражения и документирования:</w:t>
      </w:r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rPr>
          <w:rFonts w:ascii="Tahoma" w:hAnsi="Tahoma" w:cs="Tahoma"/>
          <w:b/>
          <w:color w:val="121212"/>
        </w:rPr>
      </w:pPr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состав бухгалтерской отчётности. </w:t>
      </w:r>
      <w:r w:rsidRPr="00F45A34">
        <w:rPr>
          <w:rFonts w:ascii="Tahoma" w:hAnsi="Tahoma" w:cs="Tahoma"/>
        </w:rPr>
        <w:t>Требования к информации, фо</w:t>
      </w:r>
      <w:r>
        <w:rPr>
          <w:rFonts w:ascii="Tahoma" w:hAnsi="Tahoma" w:cs="Tahoma"/>
        </w:rPr>
        <w:t xml:space="preserve">рмируемой в бухгалтерском учёте (на примере раскрытия показателей </w:t>
      </w:r>
      <w:proofErr w:type="spellStart"/>
      <w:r>
        <w:rPr>
          <w:rFonts w:ascii="Tahoma" w:hAnsi="Tahoma" w:cs="Tahoma"/>
        </w:rPr>
        <w:t>бух</w:t>
      </w:r>
      <w:proofErr w:type="gramStart"/>
      <w:r>
        <w:rPr>
          <w:rFonts w:ascii="Tahoma" w:hAnsi="Tahoma" w:cs="Tahoma"/>
        </w:rPr>
        <w:t>.о</w:t>
      </w:r>
      <w:proofErr w:type="gramEnd"/>
      <w:r>
        <w:rPr>
          <w:rFonts w:ascii="Tahoma" w:hAnsi="Tahoma" w:cs="Tahoma"/>
        </w:rPr>
        <w:t>тчетности</w:t>
      </w:r>
      <w:proofErr w:type="spellEnd"/>
      <w:r>
        <w:rPr>
          <w:rFonts w:ascii="Tahoma" w:hAnsi="Tahoma" w:cs="Tahoma"/>
        </w:rPr>
        <w:t>: баланс, форма о финансовых результатах и т.д.);</w:t>
      </w:r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- инвентаризация как один из способов подтверждения реальных остатков имущества и обязательств (на примере </w:t>
      </w:r>
      <w:proofErr w:type="spellStart"/>
      <w:r>
        <w:rPr>
          <w:rFonts w:ascii="Tahoma" w:hAnsi="Tahoma" w:cs="Tahoma"/>
        </w:rPr>
        <w:t>внеоборотных</w:t>
      </w:r>
      <w:proofErr w:type="spellEnd"/>
      <w:r>
        <w:rPr>
          <w:rFonts w:ascii="Tahoma" w:hAnsi="Tahoma" w:cs="Tahoma"/>
        </w:rPr>
        <w:t xml:space="preserve"> активов, основных средств, материальных запасов и т.д.).</w:t>
      </w:r>
      <w:bookmarkStart w:id="0" w:name="_GoBack"/>
      <w:bookmarkEnd w:id="0"/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color w:val="121212"/>
        </w:rPr>
      </w:pPr>
      <w:r>
        <w:rPr>
          <w:rFonts w:ascii="Tahoma" w:hAnsi="Tahoma" w:cs="Tahoma"/>
          <w:b/>
          <w:color w:val="121212"/>
        </w:rPr>
        <w:t>Блок №2</w:t>
      </w:r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jc w:val="center"/>
        <w:rPr>
          <w:rFonts w:ascii="Tahoma" w:hAnsi="Tahoma" w:cs="Tahoma"/>
          <w:b/>
          <w:color w:val="121212"/>
        </w:rPr>
      </w:pPr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rPr>
          <w:rFonts w:ascii="Tahoma" w:hAnsi="Tahoma" w:cs="Tahoma"/>
          <w:b/>
          <w:color w:val="121212"/>
        </w:rPr>
      </w:pPr>
      <w:r>
        <w:rPr>
          <w:rFonts w:ascii="Tahoma" w:hAnsi="Tahoma" w:cs="Tahoma"/>
          <w:b/>
          <w:color w:val="121212"/>
        </w:rPr>
        <w:t xml:space="preserve">Бухгалтерский баланс. Постатейный комментарий: </w:t>
      </w:r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ind w:left="720"/>
        <w:rPr>
          <w:rFonts w:ascii="Tahoma" w:hAnsi="Tahoma" w:cs="Tahoma"/>
        </w:rPr>
      </w:pPr>
      <w:r>
        <w:rPr>
          <w:rFonts w:ascii="Tahoma" w:hAnsi="Tahoma" w:cs="Tahoma"/>
        </w:rPr>
        <w:t>Бухгалтерский баланс. Перечень разделов, анализ показателей. Агрегированный баланс для малых предприятий. П</w:t>
      </w:r>
      <w:r w:rsidRPr="00BB3080">
        <w:rPr>
          <w:rFonts w:ascii="Tahoma" w:hAnsi="Tahoma" w:cs="Tahoma"/>
        </w:rPr>
        <w:t>роблемные моменты, на что обратить внимание при переоценке статей баланса</w:t>
      </w:r>
      <w:r>
        <w:rPr>
          <w:rFonts w:ascii="Tahoma" w:hAnsi="Tahoma" w:cs="Tahoma"/>
        </w:rPr>
        <w:t>.</w:t>
      </w:r>
    </w:p>
    <w:p w:rsidR="00493AF2" w:rsidRPr="00404438" w:rsidRDefault="00493AF2" w:rsidP="00493AF2">
      <w:pPr>
        <w:shd w:val="clear" w:color="auto" w:fill="FFFFFF"/>
        <w:spacing w:before="123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Оценка </w:t>
      </w:r>
      <w:proofErr w:type="spellStart"/>
      <w:r>
        <w:rPr>
          <w:rFonts w:ascii="Tahoma" w:hAnsi="Tahoma" w:cs="Tahoma"/>
          <w:b/>
        </w:rPr>
        <w:t>в</w:t>
      </w:r>
      <w:r w:rsidRPr="00404438">
        <w:rPr>
          <w:rFonts w:ascii="Tahoma" w:hAnsi="Tahoma" w:cs="Tahoma"/>
          <w:b/>
        </w:rPr>
        <w:t>необоротны</w:t>
      </w:r>
      <w:r>
        <w:rPr>
          <w:rFonts w:ascii="Tahoma" w:hAnsi="Tahoma" w:cs="Tahoma"/>
          <w:b/>
        </w:rPr>
        <w:t>х</w:t>
      </w:r>
      <w:proofErr w:type="spellEnd"/>
      <w:r w:rsidRPr="00404438">
        <w:rPr>
          <w:rFonts w:ascii="Tahoma" w:hAnsi="Tahoma" w:cs="Tahoma"/>
          <w:b/>
        </w:rPr>
        <w:t xml:space="preserve"> актив</w:t>
      </w:r>
      <w:r>
        <w:rPr>
          <w:rFonts w:ascii="Tahoma" w:hAnsi="Tahoma" w:cs="Tahoma"/>
          <w:b/>
        </w:rPr>
        <w:t xml:space="preserve">ов </w:t>
      </w:r>
      <w:r w:rsidRPr="002E5B8A">
        <w:rPr>
          <w:rFonts w:ascii="Tahoma" w:hAnsi="Tahoma" w:cs="Tahoma"/>
          <w:i/>
        </w:rPr>
        <w:t>(на основе практических примеров)</w:t>
      </w:r>
      <w:r w:rsidRPr="002E5B8A">
        <w:rPr>
          <w:rFonts w:ascii="Tahoma" w:hAnsi="Tahoma" w:cs="Tahoma"/>
        </w:rPr>
        <w:t>:</w:t>
      </w:r>
    </w:p>
    <w:p w:rsidR="00493AF2" w:rsidRDefault="00493AF2" w:rsidP="00493AF2">
      <w:pPr>
        <w:numPr>
          <w:ilvl w:val="0"/>
          <w:numId w:val="2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 xml:space="preserve">Как формируются капитальные вложения. Документирование, аналитика, определение даты постановки на учёт. </w:t>
      </w:r>
    </w:p>
    <w:p w:rsidR="00493AF2" w:rsidRDefault="00493AF2" w:rsidP="00493AF2">
      <w:pPr>
        <w:numPr>
          <w:ilvl w:val="0"/>
          <w:numId w:val="2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>Оборудование к установке. Особенности учёта.</w:t>
      </w:r>
    </w:p>
    <w:p w:rsidR="00493AF2" w:rsidRPr="007E595D" w:rsidRDefault="00493AF2" w:rsidP="00493AF2">
      <w:pPr>
        <w:numPr>
          <w:ilvl w:val="0"/>
          <w:numId w:val="2"/>
        </w:numPr>
        <w:shd w:val="clear" w:color="auto" w:fill="FFFFFF"/>
        <w:spacing w:before="123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Основные средства для оценки в бухгалтерском </w:t>
      </w:r>
      <w:proofErr w:type="gramStart"/>
      <w:r>
        <w:rPr>
          <w:rFonts w:ascii="Tahoma" w:hAnsi="Tahoma" w:cs="Tahoma"/>
        </w:rPr>
        <w:t>учёте</w:t>
      </w:r>
      <w:proofErr w:type="gramEnd"/>
      <w:r>
        <w:rPr>
          <w:rFonts w:ascii="Tahoma" w:hAnsi="Tahoma" w:cs="Tahoma"/>
        </w:rPr>
        <w:t xml:space="preserve"> и отчётности </w:t>
      </w:r>
      <w:r w:rsidRPr="007E595D">
        <w:rPr>
          <w:rFonts w:ascii="Tahoma" w:hAnsi="Tahoma" w:cs="Tahoma"/>
          <w:i/>
        </w:rPr>
        <w:t>(практическ</w:t>
      </w:r>
      <w:r>
        <w:rPr>
          <w:rFonts w:ascii="Tahoma" w:hAnsi="Tahoma" w:cs="Tahoma"/>
          <w:i/>
        </w:rPr>
        <w:t>ие</w:t>
      </w:r>
      <w:r w:rsidRPr="007E595D">
        <w:rPr>
          <w:rFonts w:ascii="Tahoma" w:hAnsi="Tahoma" w:cs="Tahoma"/>
          <w:i/>
        </w:rPr>
        <w:t xml:space="preserve"> пример</w:t>
      </w:r>
      <w:r>
        <w:rPr>
          <w:rFonts w:ascii="Tahoma" w:hAnsi="Tahoma" w:cs="Tahoma"/>
          <w:i/>
        </w:rPr>
        <w:t>ы</w:t>
      </w:r>
      <w:r w:rsidRPr="007E595D">
        <w:rPr>
          <w:rFonts w:ascii="Tahoma" w:hAnsi="Tahoma" w:cs="Tahoma"/>
          <w:i/>
        </w:rPr>
        <w:t>)</w:t>
      </w:r>
      <w:r>
        <w:rPr>
          <w:rFonts w:ascii="Tahoma" w:hAnsi="Tahoma" w:cs="Tahoma"/>
          <w:i/>
        </w:rPr>
        <w:t>:</w:t>
      </w:r>
    </w:p>
    <w:p w:rsidR="00493AF2" w:rsidRDefault="00493AF2" w:rsidP="00493AF2">
      <w:pPr>
        <w:numPr>
          <w:ilvl w:val="1"/>
          <w:numId w:val="2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>Определение. Отличие от материально-производственных запасов.</w:t>
      </w:r>
    </w:p>
    <w:p w:rsidR="00493AF2" w:rsidRDefault="00493AF2" w:rsidP="00493AF2">
      <w:pPr>
        <w:numPr>
          <w:ilvl w:val="1"/>
          <w:numId w:val="2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>Что включается в первоначальную стоимость. Причины занижения первоначальной стоимости основных средств.</w:t>
      </w:r>
    </w:p>
    <w:p w:rsidR="00493AF2" w:rsidRDefault="00493AF2" w:rsidP="00493AF2">
      <w:pPr>
        <w:numPr>
          <w:ilvl w:val="1"/>
          <w:numId w:val="2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>Переоценка основных средств. Особенности отражения в учёте.</w:t>
      </w:r>
    </w:p>
    <w:p w:rsidR="00493AF2" w:rsidRDefault="00493AF2" w:rsidP="00493AF2">
      <w:pPr>
        <w:numPr>
          <w:ilvl w:val="1"/>
          <w:numId w:val="2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>Ремонт и модернизация (реконструкция, техническое перевооружение), отражение в бухгалтерской отчетности.</w:t>
      </w:r>
    </w:p>
    <w:p w:rsidR="00493AF2" w:rsidRDefault="00493AF2" w:rsidP="00493AF2">
      <w:pPr>
        <w:numPr>
          <w:ilvl w:val="1"/>
          <w:numId w:val="2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 xml:space="preserve">Амортизация. Виды, порядок расчёта. Соотношение с реальным сроком службы. Полностью </w:t>
      </w:r>
      <w:proofErr w:type="spellStart"/>
      <w:r>
        <w:rPr>
          <w:rFonts w:ascii="Tahoma" w:hAnsi="Tahoma" w:cs="Tahoma"/>
        </w:rPr>
        <w:t>самортизированное</w:t>
      </w:r>
      <w:proofErr w:type="spellEnd"/>
      <w:r>
        <w:rPr>
          <w:rFonts w:ascii="Tahoma" w:hAnsi="Tahoma" w:cs="Tahoma"/>
        </w:rPr>
        <w:t xml:space="preserve"> имущество </w:t>
      </w:r>
      <w:r w:rsidRPr="007E595D">
        <w:rPr>
          <w:rFonts w:ascii="Tahoma" w:hAnsi="Tahoma" w:cs="Tahoma"/>
          <w:i/>
        </w:rPr>
        <w:t>(с практическими примерами).</w:t>
      </w:r>
    </w:p>
    <w:p w:rsidR="00493AF2" w:rsidRDefault="00493AF2" w:rsidP="00493AF2">
      <w:pPr>
        <w:numPr>
          <w:ilvl w:val="1"/>
          <w:numId w:val="2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 xml:space="preserve">Основные средства, переданные в залог. Отражение в </w:t>
      </w:r>
      <w:proofErr w:type="gramStart"/>
      <w:r>
        <w:rPr>
          <w:rFonts w:ascii="Tahoma" w:hAnsi="Tahoma" w:cs="Tahoma"/>
        </w:rPr>
        <w:t>учёте</w:t>
      </w:r>
      <w:proofErr w:type="gramEnd"/>
      <w:r>
        <w:rPr>
          <w:rFonts w:ascii="Tahoma" w:hAnsi="Tahoma" w:cs="Tahoma"/>
        </w:rPr>
        <w:t>.</w:t>
      </w:r>
    </w:p>
    <w:p w:rsidR="00493AF2" w:rsidRDefault="00493AF2" w:rsidP="00493AF2">
      <w:pPr>
        <w:numPr>
          <w:ilvl w:val="1"/>
          <w:numId w:val="2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>Особенности учёта различных видов основных средств: машины и оборудование, недвижимость, транспорт.</w:t>
      </w:r>
    </w:p>
    <w:p w:rsidR="00493AF2" w:rsidRDefault="00493AF2" w:rsidP="00493AF2">
      <w:pPr>
        <w:numPr>
          <w:ilvl w:val="0"/>
          <w:numId w:val="2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>Доходные вложения в материальные ценности. Резерв под обесценение ценных бумаг.</w:t>
      </w:r>
    </w:p>
    <w:p w:rsidR="00493AF2" w:rsidRDefault="00493AF2" w:rsidP="00493AF2">
      <w:pPr>
        <w:numPr>
          <w:ilvl w:val="0"/>
          <w:numId w:val="2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>Финансовые вложения. Особенности учёта.</w:t>
      </w:r>
    </w:p>
    <w:p w:rsidR="00493AF2" w:rsidRPr="00404438" w:rsidRDefault="00493AF2" w:rsidP="00493AF2">
      <w:pPr>
        <w:shd w:val="clear" w:color="auto" w:fill="FFFFFF"/>
        <w:spacing w:before="123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Оценка о</w:t>
      </w:r>
      <w:r w:rsidRPr="00404438">
        <w:rPr>
          <w:rFonts w:ascii="Tahoma" w:hAnsi="Tahoma" w:cs="Tahoma"/>
          <w:b/>
        </w:rPr>
        <w:t>боротны</w:t>
      </w:r>
      <w:r>
        <w:rPr>
          <w:rFonts w:ascii="Tahoma" w:hAnsi="Tahoma" w:cs="Tahoma"/>
          <w:b/>
        </w:rPr>
        <w:t>х</w:t>
      </w:r>
      <w:r w:rsidRPr="00404438">
        <w:rPr>
          <w:rFonts w:ascii="Tahoma" w:hAnsi="Tahoma" w:cs="Tahoma"/>
          <w:b/>
        </w:rPr>
        <w:t xml:space="preserve"> актив</w:t>
      </w:r>
      <w:r>
        <w:rPr>
          <w:rFonts w:ascii="Tahoma" w:hAnsi="Tahoma" w:cs="Tahoma"/>
          <w:b/>
        </w:rPr>
        <w:t>ов</w:t>
      </w:r>
      <w:r w:rsidRPr="00404438">
        <w:rPr>
          <w:rFonts w:ascii="Tahoma" w:hAnsi="Tahoma" w:cs="Tahoma"/>
          <w:b/>
        </w:rPr>
        <w:t>. Обязательства</w:t>
      </w:r>
      <w:r>
        <w:rPr>
          <w:rFonts w:ascii="Tahoma" w:hAnsi="Tahoma" w:cs="Tahoma"/>
          <w:b/>
        </w:rPr>
        <w:t xml:space="preserve"> </w:t>
      </w:r>
      <w:r w:rsidRPr="002E5B8A">
        <w:rPr>
          <w:rFonts w:ascii="Tahoma" w:hAnsi="Tahoma" w:cs="Tahoma"/>
          <w:i/>
        </w:rPr>
        <w:t>(на основе практических примеров)</w:t>
      </w:r>
      <w:r w:rsidRPr="002E5B8A">
        <w:rPr>
          <w:rFonts w:ascii="Tahoma" w:hAnsi="Tahoma" w:cs="Tahoma"/>
        </w:rPr>
        <w:t>:</w:t>
      </w:r>
    </w:p>
    <w:p w:rsidR="00493AF2" w:rsidRDefault="00493AF2" w:rsidP="00493AF2">
      <w:pPr>
        <w:numPr>
          <w:ilvl w:val="0"/>
          <w:numId w:val="1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BC6913">
        <w:rPr>
          <w:rFonts w:ascii="Tahoma" w:hAnsi="Tahoma" w:cs="Tahoma"/>
        </w:rPr>
        <w:t xml:space="preserve">Что подразумевает под собой статья </w:t>
      </w:r>
      <w:r>
        <w:rPr>
          <w:rFonts w:ascii="Tahoma" w:hAnsi="Tahoma" w:cs="Tahoma"/>
        </w:rPr>
        <w:t>«Запасы». Неликвиды, резерв под обесценение, рыночная стоимость запасов.</w:t>
      </w:r>
    </w:p>
    <w:p w:rsidR="00493AF2" w:rsidRDefault="00493AF2" w:rsidP="00493AF2">
      <w:pPr>
        <w:numPr>
          <w:ilvl w:val="0"/>
          <w:numId w:val="1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Дебиторская и кредиторская задолженность:</w:t>
      </w:r>
    </w:p>
    <w:p w:rsidR="00493AF2" w:rsidRDefault="00493AF2" w:rsidP="00493AF2">
      <w:pPr>
        <w:numPr>
          <w:ilvl w:val="1"/>
          <w:numId w:val="1"/>
        </w:numPr>
        <w:shd w:val="clear" w:color="auto" w:fill="FFFFFF"/>
        <w:spacing w:before="123"/>
        <w:rPr>
          <w:rFonts w:ascii="Tahoma" w:hAnsi="Tahoma" w:cs="Tahoma"/>
        </w:rPr>
      </w:pPr>
      <w:r w:rsidRPr="00A06ACB">
        <w:rPr>
          <w:rFonts w:ascii="Tahoma" w:hAnsi="Tahoma" w:cs="Tahoma"/>
        </w:rPr>
        <w:t>Правила оценки.</w:t>
      </w:r>
      <w:r>
        <w:rPr>
          <w:rFonts w:ascii="Tahoma" w:hAnsi="Tahoma" w:cs="Tahoma"/>
        </w:rPr>
        <w:t xml:space="preserve"> Документирование. Акты сверок, взаимозачёт.</w:t>
      </w:r>
    </w:p>
    <w:p w:rsidR="00493AF2" w:rsidRDefault="00493AF2" w:rsidP="00493AF2">
      <w:pPr>
        <w:numPr>
          <w:ilvl w:val="1"/>
          <w:numId w:val="1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>Задолженность учредителей по взносам в уставный капитал.</w:t>
      </w:r>
    </w:p>
    <w:p w:rsidR="00493AF2" w:rsidRDefault="00493AF2" w:rsidP="00493AF2">
      <w:pPr>
        <w:numPr>
          <w:ilvl w:val="1"/>
          <w:numId w:val="1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>Задолженность сотрудников перед предприятием.</w:t>
      </w:r>
    </w:p>
    <w:p w:rsidR="00493AF2" w:rsidRDefault="00493AF2" w:rsidP="00493AF2">
      <w:pPr>
        <w:numPr>
          <w:ilvl w:val="1"/>
          <w:numId w:val="1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>Резерв сомнительных долгов и его отражение в бухгалтерской отчётности.</w:t>
      </w:r>
    </w:p>
    <w:p w:rsidR="00493AF2" w:rsidRDefault="00493AF2" w:rsidP="00493AF2">
      <w:pPr>
        <w:numPr>
          <w:ilvl w:val="1"/>
          <w:numId w:val="1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>Списание задолженности.</w:t>
      </w:r>
    </w:p>
    <w:p w:rsidR="00493AF2" w:rsidRDefault="00493AF2" w:rsidP="00493AF2">
      <w:pPr>
        <w:numPr>
          <w:ilvl w:val="0"/>
          <w:numId w:val="1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>Резерв предстоящих расходов. Оценочные обязательства.</w:t>
      </w:r>
    </w:p>
    <w:p w:rsidR="00493AF2" w:rsidRDefault="00493AF2" w:rsidP="00493AF2">
      <w:pPr>
        <w:numPr>
          <w:ilvl w:val="0"/>
          <w:numId w:val="1"/>
        </w:numPr>
        <w:shd w:val="clear" w:color="auto" w:fill="FFFFFF"/>
        <w:spacing w:before="123"/>
        <w:rPr>
          <w:rFonts w:ascii="Tahoma" w:hAnsi="Tahoma" w:cs="Tahoma"/>
        </w:rPr>
      </w:pPr>
      <w:r>
        <w:rPr>
          <w:rFonts w:ascii="Tahoma" w:hAnsi="Tahoma" w:cs="Tahoma"/>
        </w:rPr>
        <w:t xml:space="preserve"> Отложенные налоговые активы и обязательства.</w:t>
      </w:r>
    </w:p>
    <w:p w:rsidR="00493AF2" w:rsidRPr="00E94C73" w:rsidRDefault="00493AF2" w:rsidP="00493AF2">
      <w:pPr>
        <w:shd w:val="clear" w:color="auto" w:fill="FFFFFF"/>
        <w:spacing w:before="123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b/>
        </w:rPr>
        <w:t>З</w:t>
      </w:r>
      <w:r w:rsidRPr="00E94C73">
        <w:rPr>
          <w:rFonts w:ascii="Tahoma" w:hAnsi="Tahoma" w:cs="Tahoma"/>
          <w:b/>
        </w:rPr>
        <w:t>а</w:t>
      </w:r>
      <w:r>
        <w:rPr>
          <w:rFonts w:ascii="Tahoma" w:hAnsi="Tahoma" w:cs="Tahoma"/>
          <w:b/>
        </w:rPr>
        <w:t>балансовые</w:t>
      </w:r>
      <w:proofErr w:type="spellEnd"/>
      <w:r>
        <w:rPr>
          <w:rFonts w:ascii="Tahoma" w:hAnsi="Tahoma" w:cs="Tahoma"/>
          <w:b/>
        </w:rPr>
        <w:t xml:space="preserve"> активы:</w:t>
      </w:r>
    </w:p>
    <w:p w:rsidR="00493AF2" w:rsidRDefault="00493AF2" w:rsidP="00493AF2">
      <w:pPr>
        <w:shd w:val="clear" w:color="auto" w:fill="FFFFFF"/>
        <w:spacing w:before="123"/>
        <w:ind w:left="720"/>
        <w:rPr>
          <w:rFonts w:ascii="Tahoma" w:hAnsi="Tahoma" w:cs="Tahoma"/>
        </w:rPr>
      </w:pPr>
      <w:r>
        <w:rPr>
          <w:rFonts w:ascii="Tahoma" w:hAnsi="Tahoma" w:cs="Tahoma"/>
        </w:rPr>
        <w:t xml:space="preserve">Различные виды активов и обязательств, учитываемых на </w:t>
      </w:r>
      <w:proofErr w:type="spellStart"/>
      <w:r>
        <w:rPr>
          <w:rFonts w:ascii="Tahoma" w:hAnsi="Tahoma" w:cs="Tahoma"/>
        </w:rPr>
        <w:t>забалансе</w:t>
      </w:r>
      <w:proofErr w:type="spellEnd"/>
      <w:r>
        <w:rPr>
          <w:rFonts w:ascii="Tahoma" w:hAnsi="Tahoma" w:cs="Tahoma"/>
        </w:rPr>
        <w:t xml:space="preserve"> (аренда, </w:t>
      </w:r>
      <w:proofErr w:type="spellStart"/>
      <w:r>
        <w:rPr>
          <w:rFonts w:ascii="Tahoma" w:hAnsi="Tahoma" w:cs="Tahoma"/>
        </w:rPr>
        <w:t>ответхранение</w:t>
      </w:r>
      <w:proofErr w:type="spellEnd"/>
      <w:r>
        <w:rPr>
          <w:rFonts w:ascii="Tahoma" w:hAnsi="Tahoma" w:cs="Tahoma"/>
        </w:rPr>
        <w:t>, переработка, комиссия, выданные и полученные обеспечения).</w:t>
      </w:r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jc w:val="center"/>
        <w:rPr>
          <w:rFonts w:ascii="Tahoma" w:hAnsi="Tahoma" w:cs="Tahoma"/>
          <w:b/>
          <w:color w:val="121212"/>
        </w:rPr>
      </w:pPr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jc w:val="center"/>
        <w:rPr>
          <w:rFonts w:ascii="Tahoma" w:hAnsi="Tahoma" w:cs="Tahoma"/>
          <w:b/>
          <w:color w:val="121212"/>
        </w:rPr>
      </w:pPr>
      <w:r>
        <w:rPr>
          <w:rFonts w:ascii="Tahoma" w:hAnsi="Tahoma" w:cs="Tahoma"/>
          <w:b/>
          <w:color w:val="121212"/>
        </w:rPr>
        <w:t>Блок №3</w:t>
      </w:r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jc w:val="center"/>
        <w:rPr>
          <w:rFonts w:ascii="Tahoma" w:hAnsi="Tahoma" w:cs="Tahoma"/>
          <w:b/>
          <w:color w:val="121212"/>
        </w:rPr>
      </w:pPr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  <w:b/>
          <w:color w:val="121212"/>
        </w:rPr>
        <w:t xml:space="preserve">Анализ финансово-хозяйственной деятельности: </w:t>
      </w:r>
      <w:r w:rsidRPr="0022321A">
        <w:rPr>
          <w:rFonts w:ascii="Tahoma" w:hAnsi="Tahoma" w:cs="Tahoma"/>
          <w:color w:val="121212"/>
        </w:rPr>
        <w:t>п</w:t>
      </w:r>
      <w:r>
        <w:rPr>
          <w:rFonts w:ascii="Tahoma" w:hAnsi="Tahoma" w:cs="Tahoma"/>
        </w:rPr>
        <w:t>римеры расчетов показателей и их расшифровка в динамике за период.</w:t>
      </w:r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rPr>
          <w:rFonts w:ascii="Tahoma" w:hAnsi="Tahoma" w:cs="Tahoma"/>
          <w:b/>
          <w:color w:val="121212"/>
        </w:rPr>
      </w:pPr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jc w:val="center"/>
        <w:rPr>
          <w:rFonts w:ascii="Tahoma" w:hAnsi="Tahoma" w:cs="Tahoma"/>
          <w:b/>
          <w:color w:val="121212"/>
        </w:rPr>
      </w:pPr>
      <w:r>
        <w:rPr>
          <w:rFonts w:ascii="Tahoma" w:hAnsi="Tahoma" w:cs="Tahoma"/>
          <w:b/>
          <w:color w:val="121212"/>
        </w:rPr>
        <w:t>Блок №4</w:t>
      </w:r>
    </w:p>
    <w:p w:rsidR="00493AF2" w:rsidRDefault="00493AF2" w:rsidP="00493AF2">
      <w:pPr>
        <w:tabs>
          <w:tab w:val="left" w:pos="7655"/>
        </w:tabs>
        <w:autoSpaceDE w:val="0"/>
        <w:autoSpaceDN w:val="0"/>
        <w:adjustRightInd w:val="0"/>
        <w:jc w:val="center"/>
        <w:rPr>
          <w:rFonts w:ascii="Tahoma" w:hAnsi="Tahoma" w:cs="Tahoma"/>
          <w:b/>
          <w:color w:val="121212"/>
        </w:rPr>
      </w:pPr>
    </w:p>
    <w:p w:rsidR="00493AF2" w:rsidRPr="00F64D64" w:rsidRDefault="00493AF2" w:rsidP="00493AF2">
      <w:pPr>
        <w:tabs>
          <w:tab w:val="left" w:pos="7655"/>
        </w:tabs>
        <w:autoSpaceDE w:val="0"/>
        <w:autoSpaceDN w:val="0"/>
        <w:adjustRightInd w:val="0"/>
        <w:rPr>
          <w:rFonts w:ascii="Tahoma" w:hAnsi="Tahoma" w:cs="Tahoma"/>
          <w:b/>
        </w:rPr>
      </w:pPr>
      <w:bookmarkStart w:id="1" w:name="OLE_LINK2"/>
      <w:r w:rsidRPr="00777DED">
        <w:rPr>
          <w:rFonts w:ascii="Tahoma" w:hAnsi="Tahoma" w:cs="Tahoma"/>
          <w:b/>
        </w:rPr>
        <w:t>Ответы на вопросы участников, индивидуальные консультации на конкретных примерах.</w:t>
      </w:r>
      <w:bookmarkEnd w:id="1"/>
    </w:p>
    <w:p w:rsidR="000F6A58" w:rsidRDefault="000F6A58"/>
    <w:sectPr w:rsidR="000F6A58" w:rsidSect="00493AF2">
      <w:pgSz w:w="11905" w:h="16838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3EDD"/>
    <w:multiLevelType w:val="hybridMultilevel"/>
    <w:tmpl w:val="F568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E3494"/>
    <w:multiLevelType w:val="hybridMultilevel"/>
    <w:tmpl w:val="F568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B2"/>
    <w:rsid w:val="000F6A58"/>
    <w:rsid w:val="00493AF2"/>
    <w:rsid w:val="00B369B2"/>
    <w:rsid w:val="00D3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370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370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0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2017-01-26T05:33:00Z</dcterms:created>
  <dcterms:modified xsi:type="dcterms:W3CDTF">2017-01-26T05:38:00Z</dcterms:modified>
</cp:coreProperties>
</file>